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C76A0" w14:textId="3E5CBE35" w:rsidR="00311A0D" w:rsidRDefault="002D2EE6" w:rsidP="002D2EE6">
      <w:pPr>
        <w:pStyle w:val="Heading1"/>
        <w:jc w:val="center"/>
      </w:pPr>
      <w:r>
        <w:t xml:space="preserve">Taylor </w:t>
      </w:r>
      <w:r w:rsidR="00311A0D">
        <w:t>&amp;</w:t>
      </w:r>
      <w:r>
        <w:t xml:space="preserve"> Francis</w:t>
      </w:r>
      <w:r w:rsidRPr="002D2EE6">
        <w:t xml:space="preserve"> </w:t>
      </w:r>
    </w:p>
    <w:p w14:paraId="683DC054" w14:textId="06F9BE71" w:rsidR="006D2395" w:rsidRPr="002D2EE6" w:rsidRDefault="006D2395" w:rsidP="002D2EE6">
      <w:pPr>
        <w:pStyle w:val="Heading1"/>
        <w:jc w:val="center"/>
      </w:pPr>
      <w:r w:rsidRPr="002D2EE6">
        <w:t xml:space="preserve">HERDSA </w:t>
      </w:r>
      <w:r w:rsidR="00311A0D">
        <w:t>C</w:t>
      </w:r>
      <w:r w:rsidRPr="002D2EE6">
        <w:t xml:space="preserve">onference </w:t>
      </w:r>
      <w:r w:rsidR="00311A0D">
        <w:t>T</w:t>
      </w:r>
      <w:r w:rsidRPr="002D2EE6">
        <w:t xml:space="preserve">ravel </w:t>
      </w:r>
      <w:r w:rsidR="00311A0D">
        <w:t>G</w:t>
      </w:r>
      <w:r w:rsidRPr="002D2EE6">
        <w:t>rant</w:t>
      </w:r>
      <w:r w:rsidR="00311A0D">
        <w:t>s</w:t>
      </w:r>
    </w:p>
    <w:p w14:paraId="24084FFA" w14:textId="169A0E9A" w:rsidR="006D2395" w:rsidRDefault="002D2EE6" w:rsidP="002D2EE6">
      <w:pPr>
        <w:pStyle w:val="Heading2"/>
        <w:rPr>
          <w:lang w:eastAsia="en-US"/>
        </w:rPr>
      </w:pPr>
      <w:r w:rsidRPr="002D2EE6">
        <w:rPr>
          <w:lang w:eastAsia="en-US"/>
        </w:rPr>
        <w:t>GUIDELINES</w:t>
      </w:r>
      <w:r w:rsidR="00A46517">
        <w:rPr>
          <w:lang w:eastAsia="en-US"/>
        </w:rPr>
        <w:t xml:space="preserve"> </w:t>
      </w:r>
    </w:p>
    <w:p w14:paraId="5EBCD0C2" w14:textId="360B9798" w:rsidR="002D2EE6" w:rsidRPr="00896D98" w:rsidRDefault="00611CB9" w:rsidP="00896D98">
      <w:pPr>
        <w:pStyle w:val="Heading3"/>
        <w:spacing w:after="120" w:afterAutospacing="0"/>
        <w:rPr>
          <w:b/>
        </w:rPr>
      </w:pPr>
      <w:r w:rsidRPr="00896D98">
        <w:rPr>
          <w:b/>
        </w:rPr>
        <w:t>BACKGROUND</w:t>
      </w:r>
    </w:p>
    <w:p w14:paraId="54856000" w14:textId="51F7307C" w:rsidR="002D2EE6" w:rsidRPr="002D2EE6" w:rsidRDefault="002D2EE6" w:rsidP="002D2EE6">
      <w:pPr>
        <w:rPr>
          <w:lang w:eastAsia="en-US"/>
        </w:rPr>
      </w:pPr>
      <w:r>
        <w:t xml:space="preserve">Taylor </w:t>
      </w:r>
      <w:r w:rsidR="00DA3A34">
        <w:t>&amp;</w:t>
      </w:r>
      <w:r>
        <w:t xml:space="preserve"> Francis</w:t>
      </w:r>
      <w:r w:rsidR="00DA3A34">
        <w:t>, the publishe</w:t>
      </w:r>
      <w:r w:rsidR="00896D98">
        <w:t>rs</w:t>
      </w:r>
      <w:r w:rsidR="00DA3A34">
        <w:t xml:space="preserve"> of HERDSA’s journal Higher Education Research &amp; Development</w:t>
      </w:r>
      <w:r>
        <w:t xml:space="preserve"> </w:t>
      </w:r>
      <w:r w:rsidR="00DA3A34">
        <w:t>(HERD) is a sponsor of the annual HERSDA conference. As part of that sponsorship, HERDSA is able to offer three</w:t>
      </w:r>
      <w:r>
        <w:t xml:space="preserve"> travel grants of up to $500 per applicant to support HERDSA members attend the annual HERDSA conference. </w:t>
      </w:r>
      <w:r w:rsidR="00A46517">
        <w:rPr>
          <w:lang w:eastAsia="en-US"/>
        </w:rPr>
        <w:t xml:space="preserve">Awards will be payable in Australian Dollars and are to be used to support travel, accommodation or subsistence of the successful applicant. </w:t>
      </w:r>
    </w:p>
    <w:p w14:paraId="6DF0EE27" w14:textId="130BF465" w:rsidR="006D2395" w:rsidRPr="00896D98" w:rsidRDefault="00611CB9" w:rsidP="00896D98">
      <w:pPr>
        <w:pStyle w:val="Heading3"/>
        <w:spacing w:after="120" w:afterAutospacing="0"/>
        <w:rPr>
          <w:b/>
        </w:rPr>
      </w:pPr>
      <w:r w:rsidRPr="00896D98">
        <w:rPr>
          <w:b/>
        </w:rPr>
        <w:t>ELIGIBILITY</w:t>
      </w:r>
    </w:p>
    <w:p w14:paraId="4EED412F" w14:textId="06C73FD6" w:rsidR="006D2395" w:rsidRPr="002D2EE6" w:rsidRDefault="006D2395" w:rsidP="002D2EE6">
      <w:pPr>
        <w:rPr>
          <w:lang w:eastAsia="en-US"/>
        </w:rPr>
      </w:pPr>
      <w:r w:rsidRPr="002D2EE6">
        <w:rPr>
          <w:lang w:eastAsia="en-US"/>
        </w:rPr>
        <w:t>T</w:t>
      </w:r>
      <w:r w:rsidR="00DA3A34">
        <w:rPr>
          <w:lang w:eastAsia="en-US"/>
        </w:rPr>
        <w:t>he t</w:t>
      </w:r>
      <w:r w:rsidRPr="002D2EE6">
        <w:rPr>
          <w:lang w:eastAsia="en-US"/>
        </w:rPr>
        <w:t>ravel grant</w:t>
      </w:r>
      <w:r w:rsidR="00DA3A34">
        <w:rPr>
          <w:lang w:eastAsia="en-US"/>
        </w:rPr>
        <w:t>s</w:t>
      </w:r>
      <w:r w:rsidRPr="002D2EE6">
        <w:rPr>
          <w:lang w:eastAsia="en-US"/>
        </w:rPr>
        <w:t xml:space="preserve"> are open to all </w:t>
      </w:r>
      <w:r w:rsidR="00DA3A34">
        <w:rPr>
          <w:lang w:eastAsia="en-US"/>
        </w:rPr>
        <w:t xml:space="preserve">current </w:t>
      </w:r>
      <w:r w:rsidR="002F147D" w:rsidRPr="002D2EE6">
        <w:rPr>
          <w:lang w:eastAsia="en-US"/>
        </w:rPr>
        <w:t>HERDSA members</w:t>
      </w:r>
      <w:r w:rsidR="00DA3A34">
        <w:rPr>
          <w:lang w:eastAsia="en-US"/>
        </w:rPr>
        <w:t>.</w:t>
      </w:r>
    </w:p>
    <w:p w14:paraId="7EEA7B04" w14:textId="0A6AF676" w:rsidR="006D2395" w:rsidRPr="00896D98" w:rsidRDefault="00611CB9" w:rsidP="00896D98">
      <w:pPr>
        <w:pStyle w:val="Heading3"/>
        <w:spacing w:after="120" w:afterAutospacing="0"/>
        <w:rPr>
          <w:b/>
        </w:rPr>
      </w:pPr>
      <w:r w:rsidRPr="00896D98">
        <w:rPr>
          <w:b/>
        </w:rPr>
        <w:t>APPLICATION REQUIREMENTS</w:t>
      </w:r>
    </w:p>
    <w:p w14:paraId="7C82EDB1" w14:textId="447DCB82" w:rsidR="00A46517" w:rsidRDefault="006D2395" w:rsidP="002D2EE6">
      <w:pPr>
        <w:rPr>
          <w:lang w:eastAsia="en-US"/>
        </w:rPr>
      </w:pPr>
      <w:r w:rsidRPr="002D2EE6">
        <w:rPr>
          <w:lang w:eastAsia="en-US"/>
        </w:rPr>
        <w:t xml:space="preserve">Applicants </w:t>
      </w:r>
      <w:r w:rsidR="00DA3A34">
        <w:rPr>
          <w:lang w:eastAsia="en-US"/>
        </w:rPr>
        <w:t xml:space="preserve">for a travel grant </w:t>
      </w:r>
      <w:r w:rsidRPr="002D2EE6">
        <w:rPr>
          <w:lang w:eastAsia="en-US"/>
        </w:rPr>
        <w:t xml:space="preserve">must complete the </w:t>
      </w:r>
      <w:r w:rsidRPr="002D2EE6">
        <w:rPr>
          <w:color w:val="0000FF"/>
          <w:u w:val="single"/>
          <w:lang w:eastAsia="en-US"/>
        </w:rPr>
        <w:t>Taylor and Frances HERDSA Conference Travel Grant Application Form</w:t>
      </w:r>
      <w:r w:rsidRPr="002D2EE6">
        <w:rPr>
          <w:lang w:eastAsia="en-US"/>
        </w:rPr>
        <w:t xml:space="preserve">. </w:t>
      </w:r>
    </w:p>
    <w:p w14:paraId="047E4B95" w14:textId="0BAFEAC0" w:rsidR="006D2395" w:rsidRPr="002D2EE6" w:rsidRDefault="002D2EE6" w:rsidP="002D2EE6">
      <w:pPr>
        <w:rPr>
          <w:lang w:eastAsia="en-US"/>
        </w:rPr>
      </w:pPr>
      <w:r>
        <w:rPr>
          <w:lang w:eastAsia="en-US"/>
        </w:rPr>
        <w:t xml:space="preserve">Applicants </w:t>
      </w:r>
      <w:r w:rsidR="00DA3A34">
        <w:rPr>
          <w:lang w:eastAsia="en-US"/>
        </w:rPr>
        <w:t>must</w:t>
      </w:r>
      <w:r w:rsidR="002D6DC4">
        <w:rPr>
          <w:lang w:eastAsia="en-US"/>
        </w:rPr>
        <w:t xml:space="preserve"> </w:t>
      </w:r>
      <w:r>
        <w:rPr>
          <w:lang w:eastAsia="en-US"/>
        </w:rPr>
        <w:t xml:space="preserve"> </w:t>
      </w:r>
    </w:p>
    <w:p w14:paraId="0A747337" w14:textId="253D7983" w:rsidR="002D2EE6" w:rsidRPr="002D2EE6" w:rsidRDefault="002D2EE6" w:rsidP="002D2EE6">
      <w:pPr>
        <w:pStyle w:val="ListParagraph"/>
        <w:numPr>
          <w:ilvl w:val="0"/>
          <w:numId w:val="3"/>
        </w:numPr>
      </w:pPr>
      <w:r>
        <w:t>indicate that they are</w:t>
      </w:r>
      <w:r w:rsidRPr="002D2EE6">
        <w:t xml:space="preserve"> able to att</w:t>
      </w:r>
      <w:bookmarkStart w:id="0" w:name="_GoBack"/>
      <w:bookmarkEnd w:id="0"/>
      <w:r w:rsidRPr="002D2EE6">
        <w:t>end the full conference</w:t>
      </w:r>
      <w:r>
        <w:t>;</w:t>
      </w:r>
      <w:r w:rsidRPr="002D2EE6">
        <w:t xml:space="preserve"> </w:t>
      </w:r>
    </w:p>
    <w:p w14:paraId="3074AC2B" w14:textId="48B5A515" w:rsidR="002D2EE6" w:rsidRPr="002D2EE6" w:rsidRDefault="002D2EE6" w:rsidP="002D2EE6">
      <w:pPr>
        <w:pStyle w:val="ListParagraph"/>
        <w:numPr>
          <w:ilvl w:val="0"/>
          <w:numId w:val="3"/>
        </w:numPr>
      </w:pPr>
      <w:r w:rsidRPr="002D2EE6">
        <w:t xml:space="preserve">have </w:t>
      </w:r>
      <w:r w:rsidR="00A46517">
        <w:t xml:space="preserve">been accepted to present a </w:t>
      </w:r>
      <w:r w:rsidRPr="002D2EE6">
        <w:t xml:space="preserve">paper </w:t>
      </w:r>
      <w:r w:rsidR="00A46517">
        <w:t>at the HERDSA conference (including showcase presentations, posters, round tables, workshops or similar)</w:t>
      </w:r>
      <w:r>
        <w:t>;</w:t>
      </w:r>
      <w:r w:rsidRPr="002D2EE6">
        <w:t xml:space="preserve"> </w:t>
      </w:r>
    </w:p>
    <w:p w14:paraId="06FDC764" w14:textId="7ED96B87" w:rsidR="002D2EE6" w:rsidRPr="002D2EE6" w:rsidRDefault="006A2D7A" w:rsidP="002D2EE6">
      <w:pPr>
        <w:pStyle w:val="ListParagraph"/>
        <w:numPr>
          <w:ilvl w:val="0"/>
          <w:numId w:val="3"/>
        </w:numPr>
      </w:pPr>
      <w:proofErr w:type="gramStart"/>
      <w:r>
        <w:t>be</w:t>
      </w:r>
      <w:proofErr w:type="gramEnd"/>
      <w:r w:rsidR="002D2EE6" w:rsidRPr="002D2EE6">
        <w:t xml:space="preserve"> willing to make a </w:t>
      </w:r>
      <w:r w:rsidR="00DA3A34">
        <w:t>contribution to HERDSA News or other HERDSA publication if asked</w:t>
      </w:r>
      <w:r w:rsidR="002D2EE6">
        <w:t>;</w:t>
      </w:r>
    </w:p>
    <w:p w14:paraId="7A33A1B7" w14:textId="75FF1885" w:rsidR="002D6DC4" w:rsidRDefault="002D2EE6" w:rsidP="002D2EE6">
      <w:pPr>
        <w:pStyle w:val="ListParagraph"/>
        <w:numPr>
          <w:ilvl w:val="0"/>
          <w:numId w:val="3"/>
        </w:numPr>
      </w:pPr>
      <w:proofErr w:type="gramStart"/>
      <w:r w:rsidRPr="002D2EE6">
        <w:t>have</w:t>
      </w:r>
      <w:proofErr w:type="gramEnd"/>
      <w:r w:rsidRPr="002D2EE6">
        <w:t xml:space="preserve"> had limited or no opportunities to attend similar conferences</w:t>
      </w:r>
      <w:r>
        <w:t xml:space="preserve">; </w:t>
      </w:r>
    </w:p>
    <w:p w14:paraId="50D6EBAB" w14:textId="3ABEA20A" w:rsidR="002D2EE6" w:rsidRPr="002D2EE6" w:rsidRDefault="002D6DC4" w:rsidP="002D6DC4">
      <w:pPr>
        <w:pStyle w:val="ListParagraph"/>
        <w:numPr>
          <w:ilvl w:val="0"/>
          <w:numId w:val="3"/>
        </w:numPr>
      </w:pPr>
      <w:proofErr w:type="gramStart"/>
      <w:r>
        <w:t>be</w:t>
      </w:r>
      <w:proofErr w:type="gramEnd"/>
      <w:r>
        <w:t xml:space="preserve"> able to </w:t>
      </w:r>
      <w:r w:rsidRPr="002D2EE6">
        <w:t xml:space="preserve">demonstrate </w:t>
      </w:r>
      <w:r w:rsidR="00DA3A34">
        <w:t xml:space="preserve">financial hardship (e.g. </w:t>
      </w:r>
      <w:r w:rsidRPr="002D2EE6">
        <w:t>student, geographical location</w:t>
      </w:r>
      <w:r>
        <w:t xml:space="preserve">, no </w:t>
      </w:r>
      <w:r w:rsidR="00DA3A34">
        <w:t xml:space="preserve">institutional </w:t>
      </w:r>
      <w:r>
        <w:t xml:space="preserve">support </w:t>
      </w:r>
      <w:r w:rsidRPr="002D2EE6">
        <w:t>or other personal circumstances)</w:t>
      </w:r>
      <w:r>
        <w:t>;</w:t>
      </w:r>
      <w:r w:rsidRPr="002D2EE6">
        <w:t xml:space="preserve"> </w:t>
      </w:r>
      <w:r w:rsidR="002D2EE6">
        <w:t>and</w:t>
      </w:r>
    </w:p>
    <w:p w14:paraId="601BDCA1" w14:textId="467B609E" w:rsidR="002D2EE6" w:rsidRPr="002D2EE6" w:rsidRDefault="002D2EE6" w:rsidP="002D2EE6">
      <w:pPr>
        <w:pStyle w:val="ListParagraph"/>
        <w:numPr>
          <w:ilvl w:val="0"/>
          <w:numId w:val="3"/>
        </w:numPr>
      </w:pPr>
      <w:proofErr w:type="gramStart"/>
      <w:r w:rsidRPr="002D2EE6">
        <w:t>have</w:t>
      </w:r>
      <w:proofErr w:type="gramEnd"/>
      <w:r w:rsidRPr="002D2EE6">
        <w:t xml:space="preserve"> not </w:t>
      </w:r>
      <w:r>
        <w:t>received a HERDSA</w:t>
      </w:r>
      <w:r w:rsidR="002D6DC4">
        <w:t>-related</w:t>
      </w:r>
      <w:r>
        <w:t xml:space="preserve"> travel award</w:t>
      </w:r>
      <w:r w:rsidR="002D6DC4" w:rsidRPr="002D6DC4">
        <w:t xml:space="preserve"> </w:t>
      </w:r>
      <w:r w:rsidR="002D6DC4" w:rsidRPr="002D2EE6">
        <w:t>previously</w:t>
      </w:r>
      <w:r>
        <w:t xml:space="preserve">. </w:t>
      </w:r>
    </w:p>
    <w:p w14:paraId="2C3061BE" w14:textId="458E5C37" w:rsidR="00A46517" w:rsidRDefault="00A46517" w:rsidP="00A46517">
      <w:r>
        <w:t xml:space="preserve">A call for applications will be made by conference conveners via the conference website </w:t>
      </w:r>
      <w:r w:rsidR="00DA3A34">
        <w:t>and through HERDSA Notices</w:t>
      </w:r>
      <w:r>
        <w:t>. Applications will close a week after conference conveners have released notices of acceptance</w:t>
      </w:r>
      <w:r w:rsidR="00DA3A34">
        <w:t xml:space="preserve"> of presentation and</w:t>
      </w:r>
      <w:r>
        <w:t xml:space="preserve"> before the early bird conference registration discounts close. The due date will be publicized in conference communications</w:t>
      </w:r>
      <w:r w:rsidR="00DA3A34">
        <w:t>.</w:t>
      </w:r>
      <w:r>
        <w:t xml:space="preserve"> </w:t>
      </w:r>
    </w:p>
    <w:p w14:paraId="21061D9C" w14:textId="01747F41" w:rsidR="00A46517" w:rsidRPr="00A46517" w:rsidRDefault="00A46517" w:rsidP="00A46517">
      <w:proofErr w:type="gramStart"/>
      <w:r w:rsidRPr="00A46517">
        <w:t xml:space="preserve">Applications should be </w:t>
      </w:r>
      <w:r w:rsidR="00DA3A34">
        <w:t>received by</w:t>
      </w:r>
      <w:r w:rsidRPr="00A46517">
        <w:t xml:space="preserve"> the HERDSA Office</w:t>
      </w:r>
      <w:proofErr w:type="gramEnd"/>
      <w:r w:rsidRPr="00A46517">
        <w:t xml:space="preserve"> </w:t>
      </w:r>
      <w:r w:rsidRPr="00A46517">
        <w:rPr>
          <w:rStyle w:val="Hyperlink"/>
        </w:rPr>
        <w:t>(</w:t>
      </w:r>
      <w:hyperlink r:id="rId9" w:history="1">
        <w:r w:rsidRPr="00A46517">
          <w:rPr>
            <w:rStyle w:val="Hyperlink"/>
          </w:rPr>
          <w:t>office@herdsa.org.au</w:t>
        </w:r>
      </w:hyperlink>
      <w:r w:rsidRPr="00A46517">
        <w:t xml:space="preserve">) </w:t>
      </w:r>
      <w:r>
        <w:t>by 5pm on the due date.</w:t>
      </w:r>
    </w:p>
    <w:p w14:paraId="7C2641CE" w14:textId="6D4288D9" w:rsidR="006D2395" w:rsidRPr="00896D98" w:rsidRDefault="00611CB9" w:rsidP="00896D98">
      <w:pPr>
        <w:pStyle w:val="Heading3"/>
        <w:spacing w:after="120" w:afterAutospacing="0"/>
        <w:rPr>
          <w:b/>
        </w:rPr>
      </w:pPr>
      <w:r w:rsidRPr="00896D98">
        <w:rPr>
          <w:b/>
        </w:rPr>
        <w:t>SELECTION PROCESS</w:t>
      </w:r>
    </w:p>
    <w:p w14:paraId="638A30FD" w14:textId="775EFD8E" w:rsidR="00A46517" w:rsidRDefault="00A1269C">
      <w:proofErr w:type="gramStart"/>
      <w:r>
        <w:t>Applications</w:t>
      </w:r>
      <w:r w:rsidR="006A2D7A">
        <w:t xml:space="preserve"> will be </w:t>
      </w:r>
      <w:r>
        <w:t>assessed</w:t>
      </w:r>
      <w:r w:rsidR="006A2D7A">
        <w:t xml:space="preserve"> by a sub-committee of the HERDSA Executive</w:t>
      </w:r>
      <w:proofErr w:type="gramEnd"/>
      <w:r w:rsidR="006A2D7A">
        <w:t xml:space="preserve">. Applicants will be selected on the basis of demonstrated need and the quality of the application. Successful </w:t>
      </w:r>
      <w:r w:rsidR="00DA3A34">
        <w:t xml:space="preserve">and unsuccessful </w:t>
      </w:r>
      <w:r w:rsidR="006A2D7A">
        <w:t xml:space="preserve">applicants will be notified </w:t>
      </w:r>
      <w:r w:rsidR="00DA3A34">
        <w:t xml:space="preserve">as soon as possible so that </w:t>
      </w:r>
      <w:r w:rsidR="0079011C">
        <w:t>all a</w:t>
      </w:r>
      <w:r>
        <w:t>p</w:t>
      </w:r>
      <w:r w:rsidR="0079011C">
        <w:t xml:space="preserve">plicants can take advantage of </w:t>
      </w:r>
      <w:r w:rsidR="00DA3A34">
        <w:t>the early bird discounted rate</w:t>
      </w:r>
      <w:r w:rsidR="00A46517">
        <w:t xml:space="preserve">. </w:t>
      </w:r>
    </w:p>
    <w:sectPr w:rsidR="00A46517" w:rsidSect="00F3107C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24455" w14:textId="77777777" w:rsidR="00896D98" w:rsidRDefault="00896D98" w:rsidP="002D2EE6">
      <w:pPr>
        <w:spacing w:before="0" w:after="0"/>
      </w:pPr>
      <w:r>
        <w:separator/>
      </w:r>
    </w:p>
  </w:endnote>
  <w:endnote w:type="continuationSeparator" w:id="0">
    <w:p w14:paraId="05F2030B" w14:textId="77777777" w:rsidR="00896D98" w:rsidRDefault="00896D98" w:rsidP="002D2EE6">
      <w:pPr>
        <w:spacing w:before="0" w:after="0"/>
      </w:pPr>
      <w:r>
        <w:continuationSeparator/>
      </w:r>
    </w:p>
  </w:endnote>
  <w:endnote w:type="continuationNotice" w:id="1">
    <w:p w14:paraId="3D13A145" w14:textId="77777777" w:rsidR="00896D98" w:rsidRDefault="00896D9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57BF5" w14:textId="77777777" w:rsidR="00896D98" w:rsidRDefault="00896D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9ED50" w14:textId="77777777" w:rsidR="00896D98" w:rsidRDefault="00896D98" w:rsidP="002D2EE6">
      <w:pPr>
        <w:spacing w:before="0" w:after="0"/>
      </w:pPr>
      <w:r>
        <w:separator/>
      </w:r>
    </w:p>
  </w:footnote>
  <w:footnote w:type="continuationSeparator" w:id="0">
    <w:p w14:paraId="509E81D0" w14:textId="77777777" w:rsidR="00896D98" w:rsidRDefault="00896D98" w:rsidP="002D2EE6">
      <w:pPr>
        <w:spacing w:before="0" w:after="0"/>
      </w:pPr>
      <w:r>
        <w:continuationSeparator/>
      </w:r>
    </w:p>
  </w:footnote>
  <w:footnote w:type="continuationNotice" w:id="1">
    <w:p w14:paraId="044D7E94" w14:textId="77777777" w:rsidR="00896D98" w:rsidRDefault="00896D9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DFB33" w14:textId="77777777" w:rsidR="00F3107C" w:rsidRDefault="00F3107C" w:rsidP="002D2EE6">
    <w:pPr>
      <w:pStyle w:val="Header"/>
      <w:tabs>
        <w:tab w:val="right" w:pos="9639"/>
      </w:tabs>
      <w:ind w:left="-567" w:right="-733"/>
    </w:pPr>
    <w:r>
      <w:rPr>
        <w:noProof/>
        <w:lang w:val="en-US" w:eastAsia="en-US"/>
      </w:rPr>
      <w:drawing>
        <wp:inline distT="0" distB="0" distL="0" distR="0" wp14:anchorId="5CEA9C48" wp14:editId="2F7A5E4F">
          <wp:extent cx="3292253" cy="738121"/>
          <wp:effectExtent l="0" t="0" r="1016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253" cy="73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US" w:eastAsia="en-US"/>
      </w:rPr>
      <w:drawing>
        <wp:inline distT="0" distB="0" distL="0" distR="0" wp14:anchorId="0480C29C" wp14:editId="5AB6A034">
          <wp:extent cx="2747640" cy="54298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1-23 at 10.26.27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842" cy="54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A72EE" w14:textId="77777777" w:rsidR="00F3107C" w:rsidRDefault="00F310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50C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7CB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57AB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0A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0E7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4C89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54E8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402F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936C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9502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645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200463"/>
    <w:multiLevelType w:val="multilevel"/>
    <w:tmpl w:val="DACA1D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7EB23E3"/>
    <w:multiLevelType w:val="hybridMultilevel"/>
    <w:tmpl w:val="E92A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73321"/>
    <w:multiLevelType w:val="multilevel"/>
    <w:tmpl w:val="64FEFE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95"/>
    <w:rsid w:val="001B2830"/>
    <w:rsid w:val="001C405C"/>
    <w:rsid w:val="0028265B"/>
    <w:rsid w:val="002D2EE6"/>
    <w:rsid w:val="002D6DC4"/>
    <w:rsid w:val="002F147D"/>
    <w:rsid w:val="00311A0D"/>
    <w:rsid w:val="005121A1"/>
    <w:rsid w:val="005277CB"/>
    <w:rsid w:val="005C7318"/>
    <w:rsid w:val="00611CB9"/>
    <w:rsid w:val="006A2D7A"/>
    <w:rsid w:val="006D2395"/>
    <w:rsid w:val="0079011C"/>
    <w:rsid w:val="007F5547"/>
    <w:rsid w:val="00896D98"/>
    <w:rsid w:val="00A03028"/>
    <w:rsid w:val="00A1269C"/>
    <w:rsid w:val="00A46517"/>
    <w:rsid w:val="00A8249E"/>
    <w:rsid w:val="00CF1874"/>
    <w:rsid w:val="00D15532"/>
    <w:rsid w:val="00DA3A34"/>
    <w:rsid w:val="00F3107C"/>
    <w:rsid w:val="00F5637C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0B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7C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2D2E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EE6"/>
    <w:pPr>
      <w:keepNext/>
      <w:keepLines/>
      <w:spacing w:before="200" w:after="0"/>
      <w:jc w:val="center"/>
      <w:outlineLvl w:val="1"/>
    </w:pPr>
    <w:rPr>
      <w:rFonts w:ascii="Calibri Light" w:eastAsiaTheme="majorEastAsia" w:hAnsi="Calibri Light" w:cstheme="majorBidi"/>
      <w:b/>
      <w:spacing w:val="2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1CB9"/>
    <w:pPr>
      <w:spacing w:before="100" w:beforeAutospacing="1" w:after="100" w:afterAutospacing="1"/>
      <w:outlineLvl w:val="2"/>
    </w:pPr>
    <w:rPr>
      <w:rFonts w:ascii="Calibri" w:hAnsi="Calibri"/>
      <w:bCs/>
      <w:color w:val="7F7F7F" w:themeColor="text1" w:themeTint="8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49E"/>
    <w:pPr>
      <w:ind w:left="720"/>
      <w:contextualSpacing/>
    </w:pPr>
    <w:rPr>
      <w:rFonts w:eastAsiaTheme="minorHAnsi" w:cs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2EE6"/>
    <w:rPr>
      <w:rFonts w:asciiTheme="majorHAnsi" w:hAnsiTheme="majorHAnsi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11CB9"/>
    <w:rPr>
      <w:rFonts w:ascii="Calibri" w:hAnsi="Calibri"/>
      <w:bCs/>
      <w:color w:val="7F7F7F" w:themeColor="text1" w:themeTint="80"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6D23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239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D23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EE6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2EE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D2EE6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2EE6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2D2EE6"/>
    <w:rPr>
      <w:rFonts w:ascii="Calibri Light" w:eastAsiaTheme="majorEastAsia" w:hAnsi="Calibri Light" w:cstheme="majorBidi"/>
      <w:b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7C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2D2E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EE6"/>
    <w:pPr>
      <w:keepNext/>
      <w:keepLines/>
      <w:spacing w:before="200" w:after="0"/>
      <w:jc w:val="center"/>
      <w:outlineLvl w:val="1"/>
    </w:pPr>
    <w:rPr>
      <w:rFonts w:ascii="Calibri Light" w:eastAsiaTheme="majorEastAsia" w:hAnsi="Calibri Light" w:cstheme="majorBidi"/>
      <w:b/>
      <w:spacing w:val="2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1CB9"/>
    <w:pPr>
      <w:spacing w:before="100" w:beforeAutospacing="1" w:after="100" w:afterAutospacing="1"/>
      <w:outlineLvl w:val="2"/>
    </w:pPr>
    <w:rPr>
      <w:rFonts w:ascii="Calibri" w:hAnsi="Calibri"/>
      <w:bCs/>
      <w:color w:val="7F7F7F" w:themeColor="text1" w:themeTint="8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49E"/>
    <w:pPr>
      <w:ind w:left="720"/>
      <w:contextualSpacing/>
    </w:pPr>
    <w:rPr>
      <w:rFonts w:eastAsiaTheme="minorHAnsi" w:cs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2EE6"/>
    <w:rPr>
      <w:rFonts w:asciiTheme="majorHAnsi" w:hAnsiTheme="majorHAnsi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11CB9"/>
    <w:rPr>
      <w:rFonts w:ascii="Calibri" w:hAnsi="Calibri"/>
      <w:bCs/>
      <w:color w:val="7F7F7F" w:themeColor="text1" w:themeTint="80"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6D23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239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D23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EE6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2EE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D2EE6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2EE6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2D2EE6"/>
    <w:rPr>
      <w:rFonts w:ascii="Calibri Light" w:eastAsiaTheme="majorEastAsia" w:hAnsi="Calibri Light" w:cstheme="majorBidi"/>
      <w:b/>
      <w:spacing w:val="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6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ffice@herdsa.org.a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2AEC9-D42D-5A49-B957-E40D9547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Gannaway</dc:creator>
  <cp:lastModifiedBy>Deanne Gannaway</cp:lastModifiedBy>
  <cp:revision>2</cp:revision>
  <dcterms:created xsi:type="dcterms:W3CDTF">2017-02-03T03:44:00Z</dcterms:created>
  <dcterms:modified xsi:type="dcterms:W3CDTF">2017-02-06T06:00:00Z</dcterms:modified>
</cp:coreProperties>
</file>